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9006"/>
      </w:tblGrid>
      <w:tr w:rsidR="00A70019" w:rsidRPr="00A70019" w14:paraId="0ADDBB7D" w14:textId="77777777" w:rsidTr="24F503C2">
        <w:tc>
          <w:tcPr>
            <w:tcW w:w="15388" w:type="dxa"/>
            <w:tcBorders>
              <w:top w:val="single" w:sz="8" w:space="0" w:color="auto"/>
              <w:left w:val="single" w:sz="8" w:space="0" w:color="auto"/>
              <w:bottom w:val="single" w:sz="8" w:space="0" w:color="auto"/>
              <w:right w:val="single" w:sz="8" w:space="0" w:color="auto"/>
            </w:tcBorders>
            <w:shd w:val="clear" w:color="auto" w:fill="D9E2F3" w:themeFill="accent5" w:themeFillTint="33"/>
            <w:tcMar>
              <w:top w:w="0" w:type="dxa"/>
              <w:left w:w="108" w:type="dxa"/>
              <w:bottom w:w="0" w:type="dxa"/>
              <w:right w:w="108" w:type="dxa"/>
            </w:tcMar>
            <w:vAlign w:val="center"/>
            <w:hideMark/>
          </w:tcPr>
          <w:p w14:paraId="225A773A" w14:textId="77777777" w:rsidR="00A70019" w:rsidRPr="00A70019" w:rsidRDefault="00A70019" w:rsidP="000F0492">
            <w:pPr>
              <w:spacing w:after="0" w:line="235" w:lineRule="atLeast"/>
              <w:jc w:val="both"/>
              <w:rPr>
                <w:rFonts w:ascii="Calibri" w:eastAsia="Times New Roman" w:hAnsi="Calibri" w:cs="Calibri"/>
                <w:color w:val="000000"/>
                <w:lang w:eastAsia="en-GB"/>
              </w:rPr>
            </w:pPr>
            <w:r w:rsidRPr="00A70019">
              <w:rPr>
                <w:rFonts w:ascii="Calibri" w:eastAsia="Times New Roman" w:hAnsi="Calibri" w:cs="Calibri"/>
                <w:b/>
                <w:bCs/>
                <w:color w:val="000000"/>
                <w:lang w:eastAsia="en-GB"/>
              </w:rPr>
              <w:t>Subject </w:t>
            </w:r>
            <w:r w:rsidRPr="00A70019">
              <w:rPr>
                <w:rFonts w:ascii="Calibri" w:eastAsia="Times New Roman" w:hAnsi="Calibri" w:cs="Calibri"/>
                <w:b/>
                <w:bCs/>
                <w:color w:val="000000"/>
                <w:bdr w:val="none" w:sz="0" w:space="0" w:color="auto" w:frame="1"/>
                <w:lang w:eastAsia="en-GB"/>
              </w:rPr>
              <w:t>rationale</w:t>
            </w:r>
            <w:r w:rsidRPr="00A70019">
              <w:rPr>
                <w:rFonts w:ascii="Calibri" w:eastAsia="Times New Roman" w:hAnsi="Calibri" w:cs="Calibri"/>
                <w:b/>
                <w:bCs/>
                <w:color w:val="000000"/>
                <w:lang w:eastAsia="en-GB"/>
              </w:rPr>
              <w:t>: </w:t>
            </w:r>
          </w:p>
          <w:p w14:paraId="0D47E354" w14:textId="3F4CFC03" w:rsidR="00A70019" w:rsidRDefault="00A70019" w:rsidP="000F0492">
            <w:pPr>
              <w:spacing w:after="0" w:line="235" w:lineRule="atLeast"/>
              <w:jc w:val="both"/>
              <w:rPr>
                <w:rFonts w:ascii="Calibri" w:eastAsia="Times New Roman" w:hAnsi="Calibri" w:cs="Calibri"/>
                <w:color w:val="000000"/>
                <w:lang w:eastAsia="en-GB"/>
              </w:rPr>
            </w:pPr>
            <w:r w:rsidRPr="00A70019">
              <w:rPr>
                <w:rFonts w:ascii="Calibri" w:eastAsia="Times New Roman" w:hAnsi="Calibri" w:cs="Calibri"/>
                <w:b/>
                <w:bCs/>
                <w:color w:val="000000"/>
                <w:lang w:eastAsia="en-GB"/>
              </w:rPr>
              <w:t> </w:t>
            </w:r>
            <w:r w:rsidR="006D2D18">
              <w:rPr>
                <w:rFonts w:ascii="Calibri" w:eastAsia="Times New Roman" w:hAnsi="Calibri" w:cs="Calibri"/>
                <w:color w:val="000000"/>
                <w:lang w:eastAsia="en-GB"/>
              </w:rPr>
              <w:t xml:space="preserve">The </w:t>
            </w:r>
            <w:r>
              <w:rPr>
                <w:rFonts w:ascii="Calibri" w:eastAsia="Times New Roman" w:hAnsi="Calibri" w:cs="Calibri"/>
                <w:color w:val="000000"/>
                <w:lang w:eastAsia="en-GB"/>
              </w:rPr>
              <w:t xml:space="preserve">writing curriculum at Balfour covers the National Curriculum but to a greater degree of depth and utilising </w:t>
            </w:r>
            <w:r w:rsidR="001A76D0">
              <w:rPr>
                <w:rFonts w:ascii="Calibri" w:eastAsia="Times New Roman" w:hAnsi="Calibri" w:cs="Calibri"/>
                <w:color w:val="000000"/>
                <w:lang w:eastAsia="en-GB"/>
              </w:rPr>
              <w:t xml:space="preserve">links between reading and writing. We place great emphasis on developing our children’s vocabulary across reading and writing, through the delivery of high quality texts that motivate and inspire our children in developing their English skills. </w:t>
            </w:r>
          </w:p>
          <w:p w14:paraId="1C7D4874" w14:textId="621420E4" w:rsidR="001A76D0" w:rsidRDefault="00FA4615" w:rsidP="000F0492">
            <w:pPr>
              <w:spacing w:after="0" w:line="235" w:lineRule="atLeast"/>
              <w:jc w:val="both"/>
              <w:rPr>
                <w:rFonts w:ascii="Calibri" w:eastAsia="Times New Roman" w:hAnsi="Calibri" w:cs="Calibri"/>
                <w:color w:val="000000"/>
                <w:lang w:eastAsia="en-GB"/>
              </w:rPr>
            </w:pPr>
            <w:r>
              <w:rPr>
                <w:rFonts w:ascii="Calibri" w:eastAsia="Times New Roman" w:hAnsi="Calibri" w:cs="Calibri"/>
                <w:color w:val="000000"/>
                <w:lang w:eastAsia="en-GB"/>
              </w:rPr>
              <w:t>The curriculum has been designed to ensure that children experience writing a broad range of text-types</w:t>
            </w:r>
            <w:r w:rsidR="001A76D0">
              <w:rPr>
                <w:rFonts w:ascii="Calibri" w:eastAsia="Times New Roman" w:hAnsi="Calibri" w:cs="Calibri"/>
                <w:color w:val="000000"/>
                <w:lang w:eastAsia="en-GB"/>
              </w:rPr>
              <w:t xml:space="preserve"> and</w:t>
            </w:r>
            <w:r w:rsidR="00BB6916">
              <w:rPr>
                <w:rFonts w:ascii="Calibri" w:eastAsia="Times New Roman" w:hAnsi="Calibri" w:cs="Calibri"/>
                <w:color w:val="000000"/>
                <w:lang w:eastAsia="en-GB"/>
              </w:rPr>
              <w:t>,</w:t>
            </w:r>
            <w:r w:rsidR="001A76D0">
              <w:rPr>
                <w:rFonts w:ascii="Calibri" w:eastAsia="Times New Roman" w:hAnsi="Calibri" w:cs="Calibri"/>
                <w:color w:val="000000"/>
                <w:lang w:eastAsia="en-GB"/>
              </w:rPr>
              <w:t xml:space="preserve"> where possible, links are made to their topic. We aim for the children to have a clear purpose and outcome for their writing, and to display their efforts with pride around the school.</w:t>
            </w:r>
            <w:r w:rsidR="00BB6916">
              <w:rPr>
                <w:rFonts w:ascii="Calibri" w:eastAsia="Times New Roman" w:hAnsi="Calibri" w:cs="Calibri"/>
                <w:color w:val="000000"/>
                <w:lang w:eastAsia="en-GB"/>
              </w:rPr>
              <w:t xml:space="preserve"> A</w:t>
            </w:r>
            <w:r w:rsidR="00BB6916">
              <w:rPr>
                <w:rFonts w:ascii="Calibri" w:eastAsia="Times New Roman" w:hAnsi="Calibri" w:cs="Calibri"/>
                <w:color w:val="000000"/>
                <w:lang w:eastAsia="en-GB"/>
              </w:rPr>
              <w:t xml:space="preserve"> key part of the writing curriculum at Balfour is that all children are supported to publish key pieces of work, either to be read by other children and adults within the classroom, or to be sent to a real recipient (such as writing persuasive letter to a company) which provides a ‘real audience’ and a meaningful and motivating purpose for writing.</w:t>
            </w:r>
          </w:p>
          <w:p w14:paraId="7364D8A1" w14:textId="77777777" w:rsidR="001A76D0" w:rsidRDefault="001A76D0" w:rsidP="000F0492">
            <w:pPr>
              <w:spacing w:after="0" w:line="235" w:lineRule="atLeast"/>
              <w:jc w:val="both"/>
              <w:rPr>
                <w:rFonts w:ascii="Calibri" w:eastAsia="Times New Roman" w:hAnsi="Calibri" w:cs="Calibri"/>
                <w:color w:val="000000"/>
                <w:lang w:eastAsia="en-GB"/>
              </w:rPr>
            </w:pPr>
            <w:r>
              <w:rPr>
                <w:rFonts w:ascii="Calibri" w:eastAsia="Times New Roman" w:hAnsi="Calibri" w:cs="Calibri"/>
                <w:color w:val="000000"/>
                <w:lang w:eastAsia="en-GB"/>
              </w:rPr>
              <w:t>Our c</w:t>
            </w:r>
            <w:r w:rsidR="00FA4615">
              <w:rPr>
                <w:rFonts w:ascii="Calibri" w:eastAsia="Times New Roman" w:hAnsi="Calibri" w:cs="Calibri"/>
                <w:color w:val="000000"/>
                <w:lang w:eastAsia="en-GB"/>
              </w:rPr>
              <w:t xml:space="preserve">hildren </w:t>
            </w:r>
            <w:r>
              <w:rPr>
                <w:rFonts w:ascii="Calibri" w:eastAsia="Times New Roman" w:hAnsi="Calibri" w:cs="Calibri"/>
                <w:color w:val="000000"/>
                <w:lang w:eastAsia="en-GB"/>
              </w:rPr>
              <w:t xml:space="preserve">will experience writing </w:t>
            </w:r>
            <w:r w:rsidR="00FA4615">
              <w:rPr>
                <w:rFonts w:ascii="Calibri" w:eastAsia="Times New Roman" w:hAnsi="Calibri" w:cs="Calibri"/>
                <w:color w:val="000000"/>
                <w:lang w:eastAsia="en-GB"/>
              </w:rPr>
              <w:t xml:space="preserve">different text-types, such as persuasive writing or newspaper reports, to a range of fiction text-types, from letters in role to narratives in a range of genres, to encourage a broad range of writing experiences. </w:t>
            </w:r>
          </w:p>
          <w:p w14:paraId="660ABFAE" w14:textId="18B6B9B2" w:rsidR="006D2D18" w:rsidRPr="00A70019" w:rsidRDefault="001A76D0" w:rsidP="000F0492">
            <w:pPr>
              <w:spacing w:after="0" w:line="235" w:lineRule="atLeast"/>
              <w:jc w:val="both"/>
              <w:rPr>
                <w:rFonts w:ascii="Calibri" w:eastAsia="Times New Roman" w:hAnsi="Calibri" w:cs="Calibri"/>
                <w:color w:val="000000"/>
                <w:lang w:eastAsia="en-GB"/>
              </w:rPr>
            </w:pPr>
            <w:r>
              <w:rPr>
                <w:rFonts w:ascii="Calibri" w:eastAsia="Times New Roman" w:hAnsi="Calibri" w:cs="Calibri"/>
                <w:color w:val="000000"/>
                <w:lang w:eastAsia="en-GB"/>
              </w:rPr>
              <w:t xml:space="preserve">We teach poetry termly and ensure that the poems we </w:t>
            </w:r>
            <w:r w:rsidR="000F0492">
              <w:rPr>
                <w:rFonts w:ascii="Calibri" w:eastAsia="Times New Roman" w:hAnsi="Calibri" w:cs="Calibri"/>
                <w:color w:val="000000"/>
                <w:lang w:eastAsia="en-GB"/>
              </w:rPr>
              <w:t>select</w:t>
            </w:r>
            <w:r>
              <w:rPr>
                <w:rFonts w:ascii="Calibri" w:eastAsia="Times New Roman" w:hAnsi="Calibri" w:cs="Calibri"/>
                <w:color w:val="000000"/>
                <w:lang w:eastAsia="en-GB"/>
              </w:rPr>
              <w:t xml:space="preserve"> link directly to the skills being covered, as well as being inspirational poems from well-known poets. Through poetry we deliver Speaking and Listening </w:t>
            </w:r>
            <w:r w:rsidR="00BB6916">
              <w:rPr>
                <w:rFonts w:ascii="Calibri" w:eastAsia="Times New Roman" w:hAnsi="Calibri" w:cs="Calibri"/>
                <w:color w:val="000000"/>
                <w:lang w:eastAsia="en-GB"/>
              </w:rPr>
              <w:t xml:space="preserve">knowledge and skills </w:t>
            </w:r>
            <w:r>
              <w:rPr>
                <w:rFonts w:ascii="Calibri" w:eastAsia="Times New Roman" w:hAnsi="Calibri" w:cs="Calibri"/>
                <w:color w:val="000000"/>
                <w:lang w:eastAsia="en-GB"/>
              </w:rPr>
              <w:t xml:space="preserve">within the English National Curriculum. </w:t>
            </w:r>
            <w:r w:rsidR="00BB6916">
              <w:rPr>
                <w:rFonts w:ascii="Calibri" w:eastAsia="Times New Roman" w:hAnsi="Calibri" w:cs="Calibri"/>
                <w:color w:val="000000"/>
                <w:lang w:eastAsia="en-GB"/>
              </w:rPr>
              <w:t>O</w:t>
            </w:r>
            <w:r w:rsidR="006D2D18">
              <w:rPr>
                <w:rFonts w:ascii="Calibri" w:eastAsia="Times New Roman" w:hAnsi="Calibri" w:cs="Calibri"/>
                <w:color w:val="000000"/>
                <w:lang w:eastAsia="en-GB"/>
              </w:rPr>
              <w:t xml:space="preserve">ral performances of poetry are strongly encouraged, to illustrate the effects that can be created by word-choices, as well as to enhance the children’s </w:t>
            </w:r>
            <w:proofErr w:type="spellStart"/>
            <w:r w:rsidR="006D2D18">
              <w:rPr>
                <w:rFonts w:ascii="Calibri" w:eastAsia="Times New Roman" w:hAnsi="Calibri" w:cs="Calibri"/>
                <w:color w:val="000000"/>
                <w:lang w:eastAsia="en-GB"/>
              </w:rPr>
              <w:t>oracy</w:t>
            </w:r>
            <w:proofErr w:type="spellEnd"/>
            <w:r w:rsidR="006D2D18">
              <w:rPr>
                <w:rFonts w:ascii="Calibri" w:eastAsia="Times New Roman" w:hAnsi="Calibri" w:cs="Calibri"/>
                <w:color w:val="000000"/>
                <w:lang w:eastAsia="en-GB"/>
              </w:rPr>
              <w:t xml:space="preserve"> skills and confidence.</w:t>
            </w:r>
            <w:r w:rsidR="002A2443">
              <w:rPr>
                <w:rFonts w:ascii="Calibri" w:eastAsia="Times New Roman" w:hAnsi="Calibri" w:cs="Calibri"/>
                <w:color w:val="000000"/>
                <w:lang w:eastAsia="en-GB"/>
              </w:rPr>
              <w:t xml:space="preserve"> </w:t>
            </w:r>
            <w:bookmarkStart w:id="0" w:name="_GoBack"/>
            <w:bookmarkEnd w:id="0"/>
          </w:p>
        </w:tc>
      </w:tr>
      <w:tr w:rsidR="00A70019" w:rsidRPr="00A70019" w14:paraId="6EFE6F43" w14:textId="77777777" w:rsidTr="24F503C2">
        <w:tc>
          <w:tcPr>
            <w:tcW w:w="15388" w:type="dxa"/>
            <w:tcBorders>
              <w:top w:val="nil"/>
              <w:left w:val="single" w:sz="8" w:space="0" w:color="auto"/>
              <w:bottom w:val="single" w:sz="8" w:space="0" w:color="auto"/>
              <w:right w:val="single" w:sz="8" w:space="0" w:color="auto"/>
            </w:tcBorders>
            <w:shd w:val="clear" w:color="auto" w:fill="D9E2F3" w:themeFill="accent5" w:themeFillTint="33"/>
            <w:tcMar>
              <w:top w:w="0" w:type="dxa"/>
              <w:left w:w="108" w:type="dxa"/>
              <w:bottom w:w="0" w:type="dxa"/>
              <w:right w:w="108" w:type="dxa"/>
            </w:tcMar>
            <w:vAlign w:val="center"/>
            <w:hideMark/>
          </w:tcPr>
          <w:p w14:paraId="7298F1A5" w14:textId="77777777" w:rsidR="00A70019" w:rsidRPr="00A70019" w:rsidRDefault="00FA4615" w:rsidP="000F0492">
            <w:pPr>
              <w:spacing w:after="0" w:line="235" w:lineRule="atLeast"/>
              <w:jc w:val="both"/>
              <w:rPr>
                <w:rFonts w:ascii="Calibri" w:eastAsia="Times New Roman" w:hAnsi="Calibri" w:cs="Calibri"/>
                <w:color w:val="000000"/>
                <w:lang w:eastAsia="en-GB"/>
              </w:rPr>
            </w:pPr>
            <w:r>
              <w:rPr>
                <w:rFonts w:ascii="Calibri" w:eastAsia="Times New Roman" w:hAnsi="Calibri" w:cs="Calibri"/>
                <w:b/>
                <w:bCs/>
                <w:color w:val="000000"/>
                <w:lang w:eastAsia="en-GB"/>
              </w:rPr>
              <w:t>Knowledge</w:t>
            </w:r>
            <w:r w:rsidR="00A70019" w:rsidRPr="00A70019">
              <w:rPr>
                <w:rFonts w:ascii="Calibri" w:eastAsia="Times New Roman" w:hAnsi="Calibri" w:cs="Calibri"/>
                <w:b/>
                <w:bCs/>
                <w:color w:val="000000"/>
                <w:lang w:eastAsia="en-GB"/>
              </w:rPr>
              <w:t xml:space="preserve"> and Skills</w:t>
            </w:r>
            <w:r w:rsidR="00A70019" w:rsidRPr="00A70019">
              <w:rPr>
                <w:rFonts w:ascii="Calibri" w:eastAsia="Times New Roman" w:hAnsi="Calibri" w:cs="Calibri"/>
                <w:color w:val="000000"/>
                <w:lang w:eastAsia="en-GB"/>
              </w:rPr>
              <w:t>: </w:t>
            </w:r>
          </w:p>
          <w:p w14:paraId="65A246AF" w14:textId="5A0C2F84" w:rsidR="00A70019" w:rsidRDefault="00475DB9" w:rsidP="000F0492">
            <w:pPr>
              <w:spacing w:after="0" w:line="235" w:lineRule="atLeast"/>
              <w:jc w:val="both"/>
              <w:rPr>
                <w:rFonts w:ascii="Calibri" w:eastAsia="Times New Roman" w:hAnsi="Calibri" w:cs="Calibri"/>
                <w:color w:val="000000"/>
                <w:lang w:eastAsia="en-GB"/>
              </w:rPr>
            </w:pPr>
            <w:r>
              <w:rPr>
                <w:rFonts w:ascii="Calibri" w:eastAsia="Times New Roman" w:hAnsi="Calibri" w:cs="Calibri"/>
                <w:color w:val="000000"/>
                <w:lang w:eastAsia="en-GB"/>
              </w:rPr>
              <w:t xml:space="preserve">Knowledge and skills are repeated over time within the Balfour writing curriculum, in line with the concept of ‘spiral curriculums’, which allow children the chance to revisit previous learning, to retrieve and recall what they have previously learnt and to be able to then build further upon their prior learning. </w:t>
            </w:r>
            <w:r w:rsidR="006D2D18">
              <w:rPr>
                <w:rFonts w:ascii="Calibri" w:eastAsia="Times New Roman" w:hAnsi="Calibri" w:cs="Calibri"/>
                <w:color w:val="000000"/>
                <w:lang w:eastAsia="en-GB"/>
              </w:rPr>
              <w:t xml:space="preserve">Where text-types are repeated in a later year-group, the knowledge </w:t>
            </w:r>
            <w:r w:rsidR="00BB6916">
              <w:rPr>
                <w:rFonts w:ascii="Calibri" w:eastAsia="Times New Roman" w:hAnsi="Calibri" w:cs="Calibri"/>
                <w:color w:val="000000"/>
                <w:lang w:eastAsia="en-GB"/>
              </w:rPr>
              <w:t xml:space="preserve">and </w:t>
            </w:r>
            <w:r w:rsidR="00DD037B">
              <w:rPr>
                <w:rFonts w:ascii="Calibri" w:eastAsia="Times New Roman" w:hAnsi="Calibri" w:cs="Calibri"/>
                <w:color w:val="000000"/>
                <w:lang w:eastAsia="en-GB"/>
              </w:rPr>
              <w:t xml:space="preserve">skills </w:t>
            </w:r>
            <w:r w:rsidR="006D2D18">
              <w:rPr>
                <w:rFonts w:ascii="Calibri" w:eastAsia="Times New Roman" w:hAnsi="Calibri" w:cs="Calibri"/>
                <w:color w:val="000000"/>
                <w:lang w:eastAsia="en-GB"/>
              </w:rPr>
              <w:t>expected are at a deeper level and will build on prior experience. This allows children to gain confidence and</w:t>
            </w:r>
            <w:r>
              <w:rPr>
                <w:rFonts w:ascii="Calibri" w:eastAsia="Times New Roman" w:hAnsi="Calibri" w:cs="Calibri"/>
                <w:color w:val="000000"/>
                <w:lang w:eastAsia="en-GB"/>
              </w:rPr>
              <w:t xml:space="preserve"> deepen their knowledge and skills on top of a solid foundation.</w:t>
            </w:r>
          </w:p>
          <w:p w14:paraId="70BB08D5" w14:textId="510BBBC8" w:rsidR="00DD037B" w:rsidRDefault="24F503C2" w:rsidP="000F0492">
            <w:pPr>
              <w:spacing w:after="0" w:line="235" w:lineRule="atLeast"/>
              <w:jc w:val="both"/>
              <w:rPr>
                <w:rFonts w:ascii="Calibri" w:eastAsia="Times New Roman" w:hAnsi="Calibri" w:cs="Calibri"/>
                <w:color w:val="000000" w:themeColor="text1"/>
                <w:lang w:eastAsia="en-GB"/>
              </w:rPr>
            </w:pPr>
            <w:r w:rsidRPr="24F503C2">
              <w:rPr>
                <w:rFonts w:ascii="Calibri" w:eastAsia="Times New Roman" w:hAnsi="Calibri" w:cs="Calibri"/>
                <w:color w:val="000000" w:themeColor="text1"/>
                <w:lang w:eastAsia="en-GB"/>
              </w:rPr>
              <w:t>The ‘basic’ skills of writing, such as handwriting and spelling are taught as discrete lessons,</w:t>
            </w:r>
            <w:r w:rsidR="00DD037B">
              <w:rPr>
                <w:rFonts w:ascii="Calibri" w:eastAsia="Times New Roman" w:hAnsi="Calibri" w:cs="Calibri"/>
                <w:color w:val="000000" w:themeColor="text1"/>
                <w:lang w:eastAsia="en-GB"/>
              </w:rPr>
              <w:t xml:space="preserve"> through the Read Write </w:t>
            </w:r>
            <w:proofErr w:type="spellStart"/>
            <w:r w:rsidR="00DD037B">
              <w:rPr>
                <w:rFonts w:ascii="Calibri" w:eastAsia="Times New Roman" w:hAnsi="Calibri" w:cs="Calibri"/>
                <w:color w:val="000000" w:themeColor="text1"/>
                <w:lang w:eastAsia="en-GB"/>
              </w:rPr>
              <w:t>Inc</w:t>
            </w:r>
            <w:proofErr w:type="spellEnd"/>
            <w:r w:rsidR="00DD037B">
              <w:rPr>
                <w:rFonts w:ascii="Calibri" w:eastAsia="Times New Roman" w:hAnsi="Calibri" w:cs="Calibri"/>
                <w:color w:val="000000" w:themeColor="text1"/>
                <w:lang w:eastAsia="en-GB"/>
              </w:rPr>
              <w:t xml:space="preserve"> </w:t>
            </w:r>
            <w:r w:rsidR="001A76D0">
              <w:rPr>
                <w:rFonts w:ascii="Calibri" w:eastAsia="Times New Roman" w:hAnsi="Calibri" w:cs="Calibri"/>
                <w:color w:val="000000" w:themeColor="text1"/>
                <w:lang w:eastAsia="en-GB"/>
              </w:rPr>
              <w:t>programme</w:t>
            </w:r>
            <w:r w:rsidR="00DD037B">
              <w:rPr>
                <w:rFonts w:ascii="Calibri" w:eastAsia="Times New Roman" w:hAnsi="Calibri" w:cs="Calibri"/>
                <w:color w:val="000000" w:themeColor="text1"/>
                <w:lang w:eastAsia="en-GB"/>
              </w:rPr>
              <w:t>.</w:t>
            </w:r>
            <w:r w:rsidRPr="24F503C2">
              <w:rPr>
                <w:rFonts w:ascii="Calibri" w:eastAsia="Times New Roman" w:hAnsi="Calibri" w:cs="Calibri"/>
                <w:color w:val="000000" w:themeColor="text1"/>
                <w:lang w:eastAsia="en-GB"/>
              </w:rPr>
              <w:t xml:space="preserve"> Phonics is </w:t>
            </w:r>
            <w:r w:rsidR="00DD037B">
              <w:rPr>
                <w:rFonts w:ascii="Calibri" w:eastAsia="Times New Roman" w:hAnsi="Calibri" w:cs="Calibri"/>
                <w:color w:val="000000" w:themeColor="text1"/>
                <w:lang w:eastAsia="en-GB"/>
              </w:rPr>
              <w:t xml:space="preserve">taught through the Read Write </w:t>
            </w:r>
            <w:proofErr w:type="spellStart"/>
            <w:r w:rsidR="00DD037B">
              <w:rPr>
                <w:rFonts w:ascii="Calibri" w:eastAsia="Times New Roman" w:hAnsi="Calibri" w:cs="Calibri"/>
                <w:color w:val="000000" w:themeColor="text1"/>
                <w:lang w:eastAsia="en-GB"/>
              </w:rPr>
              <w:t>Inc</w:t>
            </w:r>
            <w:proofErr w:type="spellEnd"/>
            <w:r w:rsidR="00DD037B">
              <w:rPr>
                <w:rFonts w:ascii="Calibri" w:eastAsia="Times New Roman" w:hAnsi="Calibri" w:cs="Calibri"/>
                <w:color w:val="000000" w:themeColor="text1"/>
                <w:lang w:eastAsia="en-GB"/>
              </w:rPr>
              <w:t xml:space="preserve"> programme in both </w:t>
            </w:r>
            <w:r w:rsidRPr="24F503C2">
              <w:rPr>
                <w:rFonts w:ascii="Calibri" w:eastAsia="Times New Roman" w:hAnsi="Calibri" w:cs="Calibri"/>
                <w:color w:val="000000" w:themeColor="text1"/>
                <w:lang w:eastAsia="en-GB"/>
              </w:rPr>
              <w:t>KS1 and lower KS2</w:t>
            </w:r>
            <w:r w:rsidR="00DD037B">
              <w:rPr>
                <w:rFonts w:ascii="Calibri" w:eastAsia="Times New Roman" w:hAnsi="Calibri" w:cs="Calibri"/>
                <w:color w:val="000000" w:themeColor="text1"/>
                <w:lang w:eastAsia="en-GB"/>
              </w:rPr>
              <w:t xml:space="preserve">. For those who continue to require phonics support beyond Year 4, we use Fresh Start from </w:t>
            </w:r>
            <w:r w:rsidR="001A76D0">
              <w:rPr>
                <w:rFonts w:ascii="Calibri" w:eastAsia="Times New Roman" w:hAnsi="Calibri" w:cs="Calibri"/>
                <w:color w:val="000000" w:themeColor="text1"/>
                <w:lang w:eastAsia="en-GB"/>
              </w:rPr>
              <w:t xml:space="preserve">the </w:t>
            </w:r>
            <w:r w:rsidR="00DD037B">
              <w:rPr>
                <w:rFonts w:ascii="Calibri" w:eastAsia="Times New Roman" w:hAnsi="Calibri" w:cs="Calibri"/>
                <w:color w:val="000000" w:themeColor="text1"/>
                <w:lang w:eastAsia="en-GB"/>
              </w:rPr>
              <w:t xml:space="preserve">Read Write </w:t>
            </w:r>
            <w:proofErr w:type="spellStart"/>
            <w:r w:rsidR="00DD037B">
              <w:rPr>
                <w:rFonts w:ascii="Calibri" w:eastAsia="Times New Roman" w:hAnsi="Calibri" w:cs="Calibri"/>
                <w:color w:val="000000" w:themeColor="text1"/>
                <w:lang w:eastAsia="en-GB"/>
              </w:rPr>
              <w:t>Inc</w:t>
            </w:r>
            <w:proofErr w:type="spellEnd"/>
            <w:r w:rsidR="00DD037B">
              <w:rPr>
                <w:rFonts w:ascii="Calibri" w:eastAsia="Times New Roman" w:hAnsi="Calibri" w:cs="Calibri"/>
                <w:color w:val="000000" w:themeColor="text1"/>
                <w:lang w:eastAsia="en-GB"/>
              </w:rPr>
              <w:t xml:space="preserve"> </w:t>
            </w:r>
            <w:r w:rsidR="001A76D0">
              <w:rPr>
                <w:rFonts w:ascii="Calibri" w:eastAsia="Times New Roman" w:hAnsi="Calibri" w:cs="Calibri"/>
                <w:color w:val="000000" w:themeColor="text1"/>
                <w:lang w:eastAsia="en-GB"/>
              </w:rPr>
              <w:t xml:space="preserve">programme </w:t>
            </w:r>
            <w:r w:rsidR="00BB6916">
              <w:rPr>
                <w:rFonts w:ascii="Calibri" w:eastAsia="Times New Roman" w:hAnsi="Calibri" w:cs="Calibri"/>
                <w:color w:val="000000" w:themeColor="text1"/>
                <w:lang w:eastAsia="en-GB"/>
              </w:rPr>
              <w:t xml:space="preserve">for a consistent approach </w:t>
            </w:r>
            <w:r w:rsidR="00DD037B">
              <w:rPr>
                <w:rFonts w:ascii="Calibri" w:eastAsia="Times New Roman" w:hAnsi="Calibri" w:cs="Calibri"/>
                <w:color w:val="000000" w:themeColor="text1"/>
                <w:lang w:eastAsia="en-GB"/>
              </w:rPr>
              <w:t xml:space="preserve">and </w:t>
            </w:r>
            <w:r w:rsidR="00BB6916">
              <w:rPr>
                <w:rFonts w:ascii="Calibri" w:eastAsia="Times New Roman" w:hAnsi="Calibri" w:cs="Calibri"/>
                <w:color w:val="000000" w:themeColor="text1"/>
                <w:lang w:eastAsia="en-GB"/>
              </w:rPr>
              <w:t xml:space="preserve">involve </w:t>
            </w:r>
            <w:r w:rsidR="00DD037B">
              <w:rPr>
                <w:rFonts w:ascii="Calibri" w:eastAsia="Times New Roman" w:hAnsi="Calibri" w:cs="Calibri"/>
                <w:color w:val="000000" w:themeColor="text1"/>
                <w:lang w:eastAsia="en-GB"/>
              </w:rPr>
              <w:t xml:space="preserve">our Literacy </w:t>
            </w:r>
            <w:r w:rsidR="004C5518">
              <w:rPr>
                <w:rFonts w:ascii="Calibri" w:eastAsia="Times New Roman" w:hAnsi="Calibri" w:cs="Calibri"/>
                <w:color w:val="000000" w:themeColor="text1"/>
                <w:lang w:eastAsia="en-GB"/>
              </w:rPr>
              <w:t xml:space="preserve">Specialist </w:t>
            </w:r>
            <w:r w:rsidR="00DD037B">
              <w:rPr>
                <w:rFonts w:ascii="Calibri" w:eastAsia="Times New Roman" w:hAnsi="Calibri" w:cs="Calibri"/>
                <w:color w:val="000000" w:themeColor="text1"/>
                <w:lang w:eastAsia="en-GB"/>
              </w:rPr>
              <w:t xml:space="preserve">Support adult. </w:t>
            </w:r>
          </w:p>
          <w:p w14:paraId="5DB70474" w14:textId="45833777" w:rsidR="00475DB9" w:rsidRDefault="004C5518" w:rsidP="000F0492">
            <w:pPr>
              <w:spacing w:after="0" w:line="235" w:lineRule="atLeast"/>
              <w:jc w:val="both"/>
              <w:rPr>
                <w:rFonts w:ascii="Calibri" w:eastAsia="Times New Roman" w:hAnsi="Calibri" w:cs="Calibri"/>
                <w:color w:val="000000"/>
                <w:lang w:eastAsia="en-GB"/>
              </w:rPr>
            </w:pPr>
            <w:r>
              <w:rPr>
                <w:rFonts w:ascii="Calibri" w:eastAsia="Times New Roman" w:hAnsi="Calibri" w:cs="Calibri"/>
                <w:color w:val="000000" w:themeColor="text1"/>
                <w:lang w:eastAsia="en-GB"/>
              </w:rPr>
              <w:t xml:space="preserve">Through all writing lessons, </w:t>
            </w:r>
            <w:r w:rsidR="00BB6916">
              <w:rPr>
                <w:rFonts w:ascii="Calibri" w:eastAsia="Times New Roman" w:hAnsi="Calibri" w:cs="Calibri"/>
                <w:color w:val="000000" w:themeColor="text1"/>
                <w:lang w:eastAsia="en-GB"/>
              </w:rPr>
              <w:t>teachers</w:t>
            </w:r>
            <w:r>
              <w:rPr>
                <w:rFonts w:ascii="Calibri" w:eastAsia="Times New Roman" w:hAnsi="Calibri" w:cs="Calibri"/>
                <w:color w:val="000000" w:themeColor="text1"/>
                <w:lang w:eastAsia="en-GB"/>
              </w:rPr>
              <w:t xml:space="preserve"> </w:t>
            </w:r>
            <w:r w:rsidR="00BB6916">
              <w:rPr>
                <w:rFonts w:ascii="Calibri" w:eastAsia="Times New Roman" w:hAnsi="Calibri" w:cs="Calibri"/>
                <w:color w:val="000000" w:themeColor="text1"/>
                <w:lang w:eastAsia="en-GB"/>
              </w:rPr>
              <w:t>carry out high-</w:t>
            </w:r>
            <w:r w:rsidR="001A76D0">
              <w:rPr>
                <w:rFonts w:ascii="Calibri" w:eastAsia="Times New Roman" w:hAnsi="Calibri" w:cs="Calibri"/>
                <w:color w:val="000000" w:themeColor="text1"/>
                <w:lang w:eastAsia="en-GB"/>
              </w:rPr>
              <w:t xml:space="preserve">quality modelled writing to demonstrate how to weave in the skills which we expect the children to independently apply. </w:t>
            </w:r>
          </w:p>
          <w:p w14:paraId="6E7BEAA2" w14:textId="77777777" w:rsidR="00A70019" w:rsidRPr="00A70019" w:rsidRDefault="00A70019" w:rsidP="000F0492">
            <w:pPr>
              <w:spacing w:after="0" w:line="235" w:lineRule="atLeast"/>
              <w:jc w:val="both"/>
              <w:rPr>
                <w:rFonts w:ascii="Calibri" w:eastAsia="Times New Roman" w:hAnsi="Calibri" w:cs="Calibri"/>
                <w:color w:val="000000"/>
                <w:lang w:eastAsia="en-GB"/>
              </w:rPr>
            </w:pPr>
            <w:r w:rsidRPr="00A70019">
              <w:rPr>
                <w:rFonts w:ascii="Calibri" w:eastAsia="Times New Roman" w:hAnsi="Calibri" w:cs="Calibri"/>
                <w:color w:val="000000"/>
                <w:lang w:eastAsia="en-GB"/>
              </w:rPr>
              <w:t> </w:t>
            </w:r>
          </w:p>
        </w:tc>
      </w:tr>
    </w:tbl>
    <w:p w14:paraId="672A6659" w14:textId="77777777" w:rsidR="002F72C9" w:rsidRDefault="000F0492" w:rsidP="000F0492">
      <w:pPr>
        <w:jc w:val="both"/>
      </w:pPr>
    </w:p>
    <w:sectPr w:rsidR="002F72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0019"/>
    <w:rsid w:val="000F0492"/>
    <w:rsid w:val="001A76D0"/>
    <w:rsid w:val="002A1A8A"/>
    <w:rsid w:val="002A2443"/>
    <w:rsid w:val="0042293E"/>
    <w:rsid w:val="00475DB9"/>
    <w:rsid w:val="004C5518"/>
    <w:rsid w:val="006B7C8F"/>
    <w:rsid w:val="006D2D18"/>
    <w:rsid w:val="00731205"/>
    <w:rsid w:val="008D46BF"/>
    <w:rsid w:val="00A70019"/>
    <w:rsid w:val="00BB6916"/>
    <w:rsid w:val="00D21D8A"/>
    <w:rsid w:val="00DD037B"/>
    <w:rsid w:val="00E62614"/>
    <w:rsid w:val="00FA4615"/>
    <w:rsid w:val="24F503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721C9"/>
  <w15:chartTrackingRefBased/>
  <w15:docId w15:val="{46BDFC04-D4B8-47FB-8CD8-5300EA7C7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7001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arkcgjvdo0to">
    <w:name w:val="markcgjvdo0to"/>
    <w:basedOn w:val="DefaultParagraphFont"/>
    <w:rsid w:val="00A700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6103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434</Words>
  <Characters>2479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Brighton &amp; Hove LA;</Company>
  <LinksUpToDate>false</LinksUpToDate>
  <CharactersWithSpaces>2908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BP-61b</dc:creator>
  <cp:keywords/>
  <dc:description/>
  <cp:lastModifiedBy>Sally Pink</cp:lastModifiedBy>
  <cp:revision>3</cp:revision>
  <dcterms:created xsi:type="dcterms:W3CDTF">2022-03-02T11:32:00Z</dcterms:created>
  <dcterms:modified xsi:type="dcterms:W3CDTF">2022-03-02T11:33:00Z</dcterms:modified>
</cp:coreProperties>
</file>